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93B" w:rsidRDefault="004A793B">
      <w:pPr>
        <w:pStyle w:val="1"/>
        <w:spacing w:after="332"/>
        <w:ind w:left="860" w:right="1066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3.2pt;margin-top:-45pt;width:471.75pt;height:666.75pt;z-index:251659264;mso-position-horizontal-relative:text;mso-position-vertical-relative:text">
            <v:imagedata r:id="rId5" o:title="ХИУС ПС 2023 ПОМЕНЯТЬ"/>
          </v:shape>
        </w:pict>
      </w:r>
      <w:bookmarkEnd w:id="0"/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4A793B" w:rsidRDefault="004A793B">
      <w:pPr>
        <w:pStyle w:val="1"/>
        <w:spacing w:after="332"/>
        <w:ind w:left="860" w:right="1066"/>
      </w:pPr>
    </w:p>
    <w:p w:rsidR="00F51456" w:rsidRDefault="004A793B">
      <w:pPr>
        <w:pStyle w:val="1"/>
        <w:spacing w:after="332"/>
        <w:ind w:left="860" w:right="1066"/>
      </w:pPr>
      <w:r>
        <w:rPr>
          <w:noProof/>
        </w:rPr>
        <w:drawing>
          <wp:inline distT="0" distB="0" distL="0" distR="0">
            <wp:extent cx="105191" cy="132638"/>
            <wp:effectExtent l="0" t="0" r="0" b="0"/>
            <wp:docPr id="11966" name="Picture 11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" name="Picture 119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91" cy="13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Общие положения</w:t>
      </w:r>
    </w:p>
    <w:p w:rsidR="00F51456" w:rsidRDefault="004A793B">
      <w:pPr>
        <w:ind w:left="28" w:right="64"/>
      </w:pPr>
      <w:r>
        <w:t>Настоящее Положение разработано в соответствии с Указом Президента Российской Федерации от 30.07.2010 № 948 «О проведении всероссийских спортивных соревнований (игр) школьников», порядком проведения всероссийских спортивных соревнований школьников «Президе</w:t>
      </w:r>
      <w:r>
        <w:t xml:space="preserve">нтские состязания», утвержденным приказом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Минспорттуризма</w:t>
      </w:r>
      <w:proofErr w:type="spellEnd"/>
      <w:r>
        <w:t xml:space="preserve"> России от 27.09.2010 № 966/1009 (зарегистрирован в Минюсте России 16 ноября 2010 г., регистрационный № 18976), и определяет порядок проведения регионального этапа всероссийских </w:t>
      </w:r>
      <w:r>
        <w:t xml:space="preserve">спортивных соревнований школьников «Президентские состязания» (далее </w:t>
      </w:r>
      <w:r>
        <w:rPr>
          <w:noProof/>
        </w:rPr>
        <w:drawing>
          <wp:inline distT="0" distB="0" distL="0" distR="0">
            <wp:extent cx="96044" cy="18295"/>
            <wp:effectExtent l="0" t="0" r="0" b="0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Президентские состязания) в 2023 году.</w:t>
      </w:r>
    </w:p>
    <w:p w:rsidR="00F51456" w:rsidRDefault="004A793B">
      <w:pPr>
        <w:spacing w:after="38"/>
        <w:ind w:left="749" w:right="64" w:firstLine="0"/>
      </w:pPr>
      <w:r>
        <w:t>Основными задачами Президентских состязаний являются:</w:t>
      </w:r>
    </w:p>
    <w:p w:rsidR="00F51456" w:rsidRDefault="004A793B">
      <w:pPr>
        <w:numPr>
          <w:ilvl w:val="0"/>
          <w:numId w:val="1"/>
        </w:numPr>
        <w:spacing w:after="1" w:line="258" w:lineRule="auto"/>
        <w:ind w:right="0" w:firstLine="701"/>
        <w:jc w:val="left"/>
      </w:pPr>
      <w:r>
        <w:t>пропаганда здорового образа жизни, формирование позитивных жизненных</w:t>
      </w:r>
      <w:r>
        <w:tab/>
        <w:t>установок</w:t>
      </w:r>
      <w:r>
        <w:tab/>
        <w:t>подрастающего</w:t>
      </w:r>
      <w:r>
        <w:tab/>
      </w:r>
      <w:r>
        <w:t xml:space="preserve">поколения, </w:t>
      </w:r>
      <w:r>
        <w:tab/>
        <w:t>гражданское и патриотическое воспитание обучающихся;</w:t>
      </w:r>
    </w:p>
    <w:p w:rsidR="00F51456" w:rsidRDefault="004A793B">
      <w:pPr>
        <w:numPr>
          <w:ilvl w:val="0"/>
          <w:numId w:val="1"/>
        </w:numPr>
        <w:spacing w:after="0" w:line="259" w:lineRule="auto"/>
        <w:ind w:right="0" w:firstLine="701"/>
        <w:jc w:val="left"/>
      </w:pPr>
      <w:r>
        <w:t>определение уровня физической подготовленности обучающихся;</w:t>
      </w:r>
    </w:p>
    <w:p w:rsidR="00F51456" w:rsidRDefault="004A793B">
      <w:pPr>
        <w:numPr>
          <w:ilvl w:val="0"/>
          <w:numId w:val="1"/>
        </w:numPr>
        <w:ind w:right="0" w:firstLine="701"/>
        <w:jc w:val="left"/>
      </w:pPr>
      <w:r>
        <w:t>определение лучших учащихся для сборной команды в соревнованиях муниципального уровня.</w:t>
      </w:r>
    </w:p>
    <w:p w:rsidR="00F51456" w:rsidRDefault="004A793B">
      <w:pPr>
        <w:pStyle w:val="1"/>
        <w:ind w:left="860" w:right="0"/>
      </w:pPr>
      <w:r>
        <w:t>П. Место и сроки проведения</w:t>
      </w:r>
    </w:p>
    <w:p w:rsidR="00F51456" w:rsidRDefault="004A793B">
      <w:pPr>
        <w:spacing w:after="302"/>
        <w:ind w:left="28" w:right="64"/>
      </w:pPr>
      <w:r>
        <w:t>I этап (школьный</w:t>
      </w:r>
      <w:r>
        <w:t>) проводится в ТМКОУ «Дудинская школа МЗ» Таймырского Долгано-Ненецкого муниципального района до 31 марта 2023г. согласно положению, утвержденным директором школы. Положение, результатов, фотоотчеты первого этапа размещаются на сайте школы; П этап (муницип</w:t>
      </w:r>
      <w:r>
        <w:t>альный) проводится в апреле 2023 г.</w:t>
      </w:r>
    </w:p>
    <w:p w:rsidR="00F51456" w:rsidRDefault="004A793B">
      <w:pPr>
        <w:pStyle w:val="1"/>
        <w:spacing w:after="239"/>
        <w:ind w:left="860" w:right="922"/>
      </w:pPr>
      <w:r>
        <w:t>Ш. Руководство проведением соревнований</w:t>
      </w:r>
    </w:p>
    <w:p w:rsidR="00F51456" w:rsidRDefault="004A793B">
      <w:pPr>
        <w:ind w:left="28" w:right="64"/>
      </w:pPr>
      <w:r>
        <w:t>Организаторами соревнований являются министерство образования Красноярского края и министерство спорта Красноярского края.</w:t>
      </w:r>
    </w:p>
    <w:p w:rsidR="00F51456" w:rsidRDefault="004A793B">
      <w:pPr>
        <w:ind w:left="28" w:right="64"/>
      </w:pPr>
      <w:r>
        <w:t>Руководство проведением школьного (первого) этапа осущест</w:t>
      </w:r>
      <w:r>
        <w:t>вляется директором школы при непосредственном участии школьного спортивного клуба «ХИУС&gt;&gt; - северный ветер.</w:t>
      </w:r>
    </w:p>
    <w:p w:rsidR="00F51456" w:rsidRDefault="004A793B">
      <w:pPr>
        <w:ind w:left="28" w:right="64"/>
      </w:pPr>
      <w:r>
        <w:t>Руководство проведением муниципального (второго) этапа осуществляет Управление образования администрации Таймырского Долгано-Ненецкого муниципальног</w:t>
      </w:r>
      <w:r>
        <w:t>о района.</w:t>
      </w:r>
    </w:p>
    <w:p w:rsidR="00F51456" w:rsidRDefault="004A793B">
      <w:pPr>
        <w:ind w:left="706" w:right="64" w:firstLine="0"/>
      </w:pPr>
      <w:r>
        <w:t>Для проведения школьного этапа Президентских состязаний:</w:t>
      </w:r>
    </w:p>
    <w:p w:rsidR="00F51456" w:rsidRDefault="004A793B">
      <w:pPr>
        <w:numPr>
          <w:ilvl w:val="0"/>
          <w:numId w:val="2"/>
        </w:numPr>
        <w:ind w:right="64" w:firstLine="771"/>
      </w:pPr>
      <w:r>
        <w:t>создается школьный организационный комитет, состав которых утверждается организаторами этапа;</w:t>
      </w:r>
    </w:p>
    <w:p w:rsidR="00F51456" w:rsidRDefault="004A793B">
      <w:pPr>
        <w:numPr>
          <w:ilvl w:val="0"/>
          <w:numId w:val="2"/>
        </w:numPr>
        <w:ind w:right="64" w:firstLine="771"/>
      </w:pPr>
      <w:r>
        <w:t>разрабатываются соответствующие положения о соревнованиях с учетом климатических условий, комплектности, количества классов в параллели.</w:t>
      </w:r>
    </w:p>
    <w:p w:rsidR="00F51456" w:rsidRDefault="004A793B">
      <w:pPr>
        <w:numPr>
          <w:ilvl w:val="0"/>
          <w:numId w:val="2"/>
        </w:numPr>
        <w:spacing w:after="338"/>
        <w:ind w:right="64" w:firstLine="771"/>
      </w:pPr>
      <w:r>
        <w:lastRenderedPageBreak/>
        <w:t>создаются соответствующие судейские коллегии, которые определяют систему проведения и организуют соревнования, определя</w:t>
      </w:r>
      <w:r>
        <w:t>ют победителей и призёров этапов, рассматривают протесты участников соревнований.</w:t>
      </w:r>
    </w:p>
    <w:p w:rsidR="00F51456" w:rsidRDefault="004A793B">
      <w:pPr>
        <w:pStyle w:val="1"/>
        <w:spacing w:after="234"/>
        <w:ind w:left="860" w:right="807"/>
      </w:pPr>
      <w:r>
        <w:t>IV. Требования к участникам и условия их допуска</w:t>
      </w:r>
    </w:p>
    <w:p w:rsidR="00F51456" w:rsidRDefault="004A793B">
      <w:pPr>
        <w:ind w:left="28" w:right="64" w:firstLine="475"/>
      </w:pPr>
      <w:r>
        <w:t>К участию в Президентских состязаниях на всех этапах допускаются только обучающиеся, отнесённые к основной медицинской группе</w:t>
      </w:r>
      <w:r>
        <w:t xml:space="preserve"> для занятий физической культурой и спортом.</w:t>
      </w:r>
    </w:p>
    <w:p w:rsidR="00F51456" w:rsidRDefault="004A793B">
      <w:pPr>
        <w:ind w:left="28" w:right="64"/>
      </w:pPr>
      <w:r>
        <w:t>В школьном (первом) этапе Президентских состязаний принимают участие учащиеся с 2 по 1 1 классы школы.</w:t>
      </w:r>
    </w:p>
    <w:p w:rsidR="00F51456" w:rsidRDefault="004A793B">
      <w:pPr>
        <w:ind w:left="28" w:right="64"/>
      </w:pPr>
      <w:r>
        <w:t>В муниципальном (втором) этапе Президентских состязаний принимают участие учащиеся с 5 классы — классы-коман</w:t>
      </w:r>
      <w:r>
        <w:t>ды школ.</w:t>
      </w:r>
    </w:p>
    <w:p w:rsidR="00F51456" w:rsidRDefault="004A793B">
      <w:pPr>
        <w:spacing w:after="329"/>
        <w:ind w:left="28" w:right="64"/>
      </w:pPr>
      <w:r>
        <w:t xml:space="preserve">Обучающиеся школы, являющиеся гражданами других государств, допускаются к соревнованиям всех этапов Президентских </w:t>
      </w:r>
      <w:proofErr w:type="gramStart"/>
      <w:r>
        <w:t>состязаний</w:t>
      </w:r>
      <w:proofErr w:type="gramEnd"/>
      <w:r>
        <w:t xml:space="preserve"> равно как и дети — граждане Российской Федерации. Указанное требование необходимо включить в положения о проведении школьн</w:t>
      </w:r>
      <w:r>
        <w:t>ого этапа.</w:t>
      </w:r>
    </w:p>
    <w:p w:rsidR="00F51456" w:rsidRDefault="004A793B">
      <w:pPr>
        <w:pStyle w:val="1"/>
        <w:spacing w:after="261"/>
        <w:ind w:left="860" w:right="857"/>
      </w:pPr>
      <w:r>
        <w:t>У. Заявки на участие</w:t>
      </w:r>
    </w:p>
    <w:p w:rsidR="00F51456" w:rsidRDefault="004A793B">
      <w:pPr>
        <w:ind w:left="28" w:right="64"/>
      </w:pPr>
      <w:r>
        <w:t>Заявки на участие в школьном этапе Президентских состязаний подаются согласно списка класса.</w:t>
      </w:r>
    </w:p>
    <w:p w:rsidR="00F51456" w:rsidRDefault="004A793B">
      <w:pPr>
        <w:ind w:left="28" w:right="64"/>
      </w:pPr>
      <w:r>
        <w:t xml:space="preserve">Вместе с заявкой в ТМБОУ ДО «ДЮСШ им. А.Г. </w:t>
      </w:r>
      <w:proofErr w:type="spellStart"/>
      <w:r>
        <w:t>Кизима</w:t>
      </w:r>
      <w:proofErr w:type="spellEnd"/>
      <w:r>
        <w:t>» направляются следующие документы:</w:t>
      </w:r>
    </w:p>
    <w:p w:rsidR="00F51456" w:rsidRDefault="004A793B">
      <w:pPr>
        <w:numPr>
          <w:ilvl w:val="0"/>
          <w:numId w:val="3"/>
        </w:numPr>
        <w:ind w:right="64"/>
      </w:pPr>
      <w:r>
        <w:t>Копия итогового протокола командного первенств</w:t>
      </w:r>
      <w:r>
        <w:t>а соревнований школьного этапа Президентских состязаний, подписанная главным судьей и главным секретарем соревнований, заверенная печатью.</w:t>
      </w:r>
    </w:p>
    <w:p w:rsidR="00F51456" w:rsidRDefault="004A793B">
      <w:pPr>
        <w:numPr>
          <w:ilvl w:val="0"/>
          <w:numId w:val="3"/>
        </w:numPr>
        <w:ind w:right="64"/>
      </w:pPr>
      <w:r>
        <w:t>Копии протоколов тестирования по программе «Спортивное многоборье» участников класса-команды на школьном этапе.</w:t>
      </w:r>
    </w:p>
    <w:p w:rsidR="00F51456" w:rsidRDefault="004A793B">
      <w:pPr>
        <w:pStyle w:val="1"/>
        <w:spacing w:after="144"/>
        <w:ind w:left="860" w:right="879"/>
      </w:pPr>
      <w:r>
        <w:t>VI. П</w:t>
      </w:r>
      <w:r>
        <w:t>рограмма соревнований</w:t>
      </w:r>
    </w:p>
    <w:p w:rsidR="00F51456" w:rsidRDefault="004A793B">
      <w:pPr>
        <w:spacing w:after="207"/>
        <w:ind w:left="28" w:right="475"/>
      </w:pPr>
      <w:r>
        <w:t>Отказ класса от участия в обязательных видах программы не допускается. Неучастие класса в одном из обязательных видов программы аннулирует занятые места во всех видах программы.</w:t>
      </w:r>
    </w:p>
    <w:p w:rsidR="00F51456" w:rsidRDefault="004A793B">
      <w:pPr>
        <w:spacing w:after="0" w:line="259" w:lineRule="auto"/>
        <w:ind w:left="499" w:right="0" w:hanging="10"/>
        <w:jc w:val="left"/>
      </w:pPr>
      <w:r>
        <w:rPr>
          <w:sz w:val="30"/>
        </w:rPr>
        <w:t xml:space="preserve">1. </w:t>
      </w:r>
      <w:r>
        <w:rPr>
          <w:sz w:val="30"/>
          <w:u w:val="single" w:color="000000"/>
        </w:rPr>
        <w:t>Спортивное многоборье.</w:t>
      </w:r>
    </w:p>
    <w:p w:rsidR="00F51456" w:rsidRDefault="004A793B">
      <w:pPr>
        <w:ind w:left="749" w:right="64" w:firstLine="0"/>
      </w:pPr>
      <w:r>
        <w:t>Спортивное многоборье включает в себя:</w:t>
      </w:r>
    </w:p>
    <w:p w:rsidR="00F51456" w:rsidRDefault="004A793B">
      <w:pPr>
        <w:ind w:left="28" w:right="64"/>
      </w:pPr>
      <w:r>
        <w:t>Бег 500 -1000 м (юноши, девушки). Выполняется с высокого старта. Результат фиксируется с помощью секундомера с точностью до 0,1 сек.</w:t>
      </w:r>
    </w:p>
    <w:p w:rsidR="00F51456" w:rsidRDefault="004A793B">
      <w:pPr>
        <w:ind w:left="28" w:right="64"/>
      </w:pPr>
      <w:r>
        <w:t>Бег 30 м (юноши, девушки). Результат фиксируется с помощью секундомера с точностью д</w:t>
      </w:r>
      <w:r>
        <w:t>о 0,01 сек.</w:t>
      </w:r>
    </w:p>
    <w:p w:rsidR="00F51456" w:rsidRDefault="004A793B">
      <w:pPr>
        <w:ind w:left="28" w:right="64"/>
      </w:pPr>
      <w:r>
        <w:t>Челночный бег 3х10 м Результат фиксируется с помощью секундомера с точностью до 0,01 сек.</w:t>
      </w:r>
    </w:p>
    <w:p w:rsidR="00F51456" w:rsidRDefault="004A793B">
      <w:pPr>
        <w:spacing w:after="35"/>
        <w:ind w:left="28" w:right="64"/>
      </w:pPr>
      <w:r>
        <w:lastRenderedPageBreak/>
        <w:t>Подтягивание на перекладине (юноши). Участник с помощью судьи принимает положение виса хватом сверху. Подтягивается непрерывным движением так, чтобы его п</w:t>
      </w:r>
      <w:r>
        <w:t>одбородок оказался над перекладиной. Опускается в вис. Самостоятельно останавливает раскачивание и фиксирует на 0,5 сек. видимое для судьи положение виса. Не допускается сгибание рук поочередно, рывки ногами или туловищем, перехват руками, остановка при вы</w:t>
      </w:r>
      <w:r>
        <w:t>полнении очередного подтягивания. Пауза между повторениями не должна превышать З сек.</w:t>
      </w:r>
    </w:p>
    <w:p w:rsidR="00F51456" w:rsidRDefault="004A793B">
      <w:pPr>
        <w:ind w:left="28" w:right="64"/>
      </w:pPr>
      <w:r>
        <w:t>Сгибание и разгибание рук в упоре «лежа» (девушки). Исходное положение — упор лежа на полу. Голова, туловище и ноги составляют прямую линию. Сгибание рук выполняется до к</w:t>
      </w:r>
      <w:r>
        <w:t>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Дается одна попытка. Пауза между повторениями не должна превышать З сек. Фиксируется количест</w:t>
      </w:r>
      <w:r>
        <w:t>во отжиманий при условии правильного выполнения упражнения.</w:t>
      </w:r>
    </w:p>
    <w:p w:rsidR="00F51456" w:rsidRDefault="004A793B">
      <w:pPr>
        <w:ind w:left="28" w:right="64"/>
      </w:pPr>
      <w:r>
        <w:t xml:space="preserve">Подъем туловища из положения «лежа на спине» (юноши, девушки). Исходное положение — лежа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в одной </w:t>
      </w:r>
      <w:r>
        <w:t>попытке за 30 сек.</w:t>
      </w:r>
    </w:p>
    <w:p w:rsidR="00F51456" w:rsidRDefault="004A793B">
      <w:pPr>
        <w:ind w:left="28" w:right="64"/>
      </w:pPr>
      <w:r>
        <w:t>Прыжок в длину с места (юноши, девушки). Выполняется с места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Участнику предоставляетс</w:t>
      </w:r>
      <w:r>
        <w:t>я три попытки.</w:t>
      </w:r>
    </w:p>
    <w:p w:rsidR="00F51456" w:rsidRDefault="004A793B">
      <w:pPr>
        <w:ind w:left="28" w:right="64"/>
      </w:pPr>
      <w:r>
        <w:t xml:space="preserve">Наклон вперед из положения «сидя» (юноши, девушки). На полу обозначается центровая и перпендикулярная линии. Участник, сидя на полу, ступнями ног касается центровой линии, ноги выпрямлены в коленях, ступни вертикальны, расстояние между ними </w:t>
      </w:r>
      <w:r>
        <w:t>составляет 20-30 см. Выполняется три наклона вперед, на четвертом фиксируется результат касания и фиксации (не менее 2 сек.) кончиков пальцев на перпендикулярной мерной линии. Сгибание ног в коленях не допускается.</w:t>
      </w:r>
    </w:p>
    <w:p w:rsidR="00F51456" w:rsidRDefault="004A793B">
      <w:pPr>
        <w:ind w:left="28" w:right="64"/>
      </w:pPr>
      <w:r>
        <w:t>Таблицы оценки результатов в спортивном м</w:t>
      </w:r>
      <w:r>
        <w:t>ногоборье прилагаются (приложение № 5).</w:t>
      </w:r>
    </w:p>
    <w:p w:rsidR="00F51456" w:rsidRDefault="004A793B">
      <w:pPr>
        <w:spacing w:after="0" w:line="259" w:lineRule="auto"/>
        <w:ind w:left="499" w:right="0" w:hanging="10"/>
        <w:jc w:val="left"/>
      </w:pPr>
      <w:r>
        <w:rPr>
          <w:sz w:val="30"/>
        </w:rPr>
        <w:t xml:space="preserve">2. </w:t>
      </w:r>
      <w:r>
        <w:rPr>
          <w:sz w:val="30"/>
          <w:u w:val="single" w:color="000000"/>
        </w:rPr>
        <w:t>Теоретический конкурс</w:t>
      </w:r>
    </w:p>
    <w:p w:rsidR="00F51456" w:rsidRDefault="004A793B">
      <w:pPr>
        <w:spacing w:after="38"/>
        <w:ind w:left="28" w:right="64" w:firstLine="7"/>
      </w:pPr>
      <w:r>
        <w:t>Задания для теоретического конкурса будут разрабатываться по следующим темам:</w:t>
      </w:r>
    </w:p>
    <w:p w:rsidR="00F51456" w:rsidRDefault="004A793B">
      <w:pPr>
        <w:spacing w:after="1" w:line="258" w:lineRule="auto"/>
        <w:ind w:left="370" w:right="0" w:hanging="10"/>
        <w:jc w:val="left"/>
      </w:pPr>
      <w:r>
        <w:rPr>
          <w:noProof/>
        </w:rPr>
        <w:drawing>
          <wp:inline distT="0" distB="0" distL="0" distR="0">
            <wp:extent cx="91471" cy="18295"/>
            <wp:effectExtent l="0" t="0" r="0" b="0"/>
            <wp:docPr id="5322" name="Picture 5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" name="Picture 5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71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влияние физической культуры и спорта на организм школьника; </w:t>
      </w:r>
      <w:r>
        <w:rPr>
          <w:noProof/>
        </w:rPr>
        <w:drawing>
          <wp:inline distT="0" distB="0" distL="0" distR="0">
            <wp:extent cx="96044" cy="18295"/>
            <wp:effectExtent l="0" t="0" r="0" b="0"/>
            <wp:docPr id="5323" name="Picture 5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" name="Picture 532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спорта и олимпийского движения в нашей с</w:t>
      </w:r>
      <w:r>
        <w:t>тране, выдающиеся достижения советских и российских спортсменов;</w:t>
      </w:r>
    </w:p>
    <w:p w:rsidR="00F51456" w:rsidRDefault="004A793B">
      <w:pPr>
        <w:ind w:left="28" w:right="439" w:firstLine="353"/>
      </w:pPr>
      <w:r>
        <w:t xml:space="preserve">— здоровый образ жизни; </w:t>
      </w:r>
      <w:r>
        <w:rPr>
          <w:noProof/>
        </w:rPr>
        <w:drawing>
          <wp:inline distT="0" distB="0" distL="0" distR="0">
            <wp:extent cx="96044" cy="18295"/>
            <wp:effectExtent l="0" t="0" r="0" b="0"/>
            <wp:docPr id="5324" name="Picture 5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" name="Picture 53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04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возрождение Олимпийских игр и олимпийского движения, основные принципы (ценности) олимпизма и </w:t>
      </w:r>
      <w:r>
        <w:lastRenderedPageBreak/>
        <w:t>спортивного соперничества. Теоретический конкурс проводится в форме тестирования. Каждый правильный ответ оценивается в один балл.</w:t>
      </w:r>
    </w:p>
    <w:p w:rsidR="00F51456" w:rsidRDefault="004A793B">
      <w:pPr>
        <w:pStyle w:val="1"/>
        <w:ind w:left="860" w:right="166"/>
      </w:pPr>
      <w:r>
        <w:t>VII. Награждение</w:t>
      </w:r>
    </w:p>
    <w:p w:rsidR="00F51456" w:rsidRDefault="004A793B">
      <w:pPr>
        <w:ind w:left="28" w:right="64"/>
      </w:pPr>
      <w:proofErr w:type="gramStart"/>
      <w:r>
        <w:t>Классы</w:t>
      </w:r>
      <w:proofErr w:type="gramEnd"/>
      <w:r>
        <w:t xml:space="preserve"> занявш</w:t>
      </w:r>
      <w:r>
        <w:t>ие 1, 2 и 3 места в общекомандном зачете, награждаются грамотами</w:t>
      </w:r>
    </w:p>
    <w:p w:rsidR="00F51456" w:rsidRDefault="004A793B">
      <w:pPr>
        <w:spacing w:after="332"/>
        <w:ind w:left="28" w:right="64"/>
      </w:pPr>
      <w:proofErr w:type="gramStart"/>
      <w:r>
        <w:t>Классы</w:t>
      </w:r>
      <w:proofErr w:type="gramEnd"/>
      <w:r>
        <w:t xml:space="preserve"> занявшие 1, 2 и 3 места в командных видах программы, награждаются грамотами.</w:t>
      </w:r>
    </w:p>
    <w:p w:rsidR="00F51456" w:rsidRDefault="004A793B">
      <w:pPr>
        <w:pStyle w:val="1"/>
        <w:ind w:left="860" w:right="122"/>
      </w:pPr>
      <w:r>
        <w:t>VIII. Условия финансирования</w:t>
      </w:r>
    </w:p>
    <w:p w:rsidR="00F51456" w:rsidRDefault="004A793B">
      <w:pPr>
        <w:ind w:left="28" w:right="64"/>
      </w:pPr>
      <w:r>
        <w:t>Расходы, связанные с организацией и проведением школьного этапа, несет школа.</w:t>
      </w:r>
    </w:p>
    <w:p w:rsidR="00F51456" w:rsidRDefault="004A793B">
      <w:pPr>
        <w:spacing w:after="272" w:line="259" w:lineRule="auto"/>
        <w:ind w:left="0" w:right="367" w:firstLine="0"/>
        <w:jc w:val="right"/>
      </w:pPr>
      <w:r>
        <w:t>IX. Обеспечение безопасности участников и зрителей</w:t>
      </w:r>
    </w:p>
    <w:p w:rsidR="00F51456" w:rsidRDefault="004A793B">
      <w:pPr>
        <w:ind w:left="28" w:right="64" w:firstLine="274"/>
      </w:pPr>
      <w:r>
        <w:t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</w:t>
      </w:r>
      <w:r>
        <w:t>тников и зрителей. Соревнования не проводятся без медицинского обеспечения.</w:t>
      </w:r>
    </w:p>
    <w:p w:rsidR="00F51456" w:rsidRDefault="004A793B">
      <w:pPr>
        <w:ind w:left="28" w:right="64" w:firstLine="288"/>
      </w:pPr>
      <w: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</w:t>
      </w:r>
      <w:r>
        <w:t xml:space="preserve"> соревнований, утвержденных постановлением Правительства Российской Федерации от 18.04.2014 № 353.</w:t>
      </w:r>
    </w:p>
    <w:p w:rsidR="00F51456" w:rsidRDefault="004A793B">
      <w:pPr>
        <w:pStyle w:val="1"/>
        <w:ind w:left="860" w:right="958"/>
      </w:pPr>
      <w:r>
        <w:t>Х. Дополнительные условия</w:t>
      </w:r>
    </w:p>
    <w:p w:rsidR="00F51456" w:rsidRDefault="004A793B">
      <w:pPr>
        <w:ind w:left="28" w:right="64"/>
      </w:pPr>
      <w:r>
        <w:t>В целях предотвращения противоправного влияния на результаты официальных спортивных соревнований и борьбы с ним:</w:t>
      </w:r>
    </w:p>
    <w:p w:rsidR="00F51456" w:rsidRDefault="004A793B">
      <w:pPr>
        <w:ind w:left="28" w:right="64"/>
      </w:pPr>
      <w:r>
        <w:t>1) запрещается ока</w:t>
      </w:r>
      <w:r>
        <w:t>зывать противоправное влияние на результаты спортивных соревнований, включенных в настоящее положение об официальных спортивных соревнованиях;</w:t>
      </w:r>
    </w:p>
    <w:p w:rsidR="00F51456" w:rsidRDefault="004A793B">
      <w:pPr>
        <w:ind w:left="28" w:right="64"/>
      </w:pPr>
      <w:r>
        <w:t>Соревнование проводится в соответствии с Регламентом по организации и проведению официальных физкультурных и спор</w:t>
      </w:r>
      <w:r>
        <w:t xml:space="preserve">тивных мероприятий на территории Российской Федерации в условиях сохранения рисков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sectPr w:rsidR="00F51456">
      <w:pgSz w:w="11920" w:h="16840"/>
      <w:pgMar w:top="1294" w:right="799" w:bottom="1020" w:left="16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1266" o:spid="_x0000_i1026" style="width:1.5pt;height:.75pt" coordsize="" o:spt="100" o:bullet="t" adj="0,,0" path="" stroked="f">
        <v:stroke joinstyle="miter"/>
        <v:imagedata r:id="rId1" o:title="image6"/>
        <v:formulas/>
        <v:path o:connecttype="segments"/>
      </v:shape>
    </w:pict>
  </w:numPicBullet>
  <w:numPicBullet w:numPicBulletId="1">
    <w:pict>
      <v:shape id="1267" o:spid="_x0000_i1027" style="width:.75pt;height:.75pt" coordsize="" o:spt="100" o:bullet="t" adj="0,,0" path="" stroked="f">
        <v:stroke joinstyle="miter"/>
        <v:imagedata r:id="rId2" o:title="image7"/>
        <v:formulas/>
        <v:path o:connecttype="segments"/>
      </v:shape>
    </w:pict>
  </w:numPicBullet>
  <w:abstractNum w:abstractNumId="0" w15:restartNumberingAfterBreak="0">
    <w:nsid w:val="0B47452F"/>
    <w:multiLevelType w:val="hybridMultilevel"/>
    <w:tmpl w:val="CD0CC51C"/>
    <w:lvl w:ilvl="0" w:tplc="6ABABC52">
      <w:start w:val="1"/>
      <w:numFmt w:val="bullet"/>
      <w:lvlText w:val="•"/>
      <w:lvlPicBulletId w:val="1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18A2E0">
      <w:start w:val="1"/>
      <w:numFmt w:val="bullet"/>
      <w:lvlText w:val="o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6F2">
      <w:start w:val="1"/>
      <w:numFmt w:val="bullet"/>
      <w:lvlText w:val="▪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A26CB6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F6D168">
      <w:start w:val="1"/>
      <w:numFmt w:val="bullet"/>
      <w:lvlText w:val="o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66BB8C">
      <w:start w:val="1"/>
      <w:numFmt w:val="bullet"/>
      <w:lvlText w:val="▪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1C4CA0">
      <w:start w:val="1"/>
      <w:numFmt w:val="bullet"/>
      <w:lvlText w:val="•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E9904">
      <w:start w:val="1"/>
      <w:numFmt w:val="bullet"/>
      <w:lvlText w:val="o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6C9E0">
      <w:start w:val="1"/>
      <w:numFmt w:val="bullet"/>
      <w:lvlText w:val="▪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12D65"/>
    <w:multiLevelType w:val="hybridMultilevel"/>
    <w:tmpl w:val="80C6BFC4"/>
    <w:lvl w:ilvl="0" w:tplc="51EA127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24E950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A822A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E4F76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90DF30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B005C6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E48C3E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84DA8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E833F0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7A065F"/>
    <w:multiLevelType w:val="hybridMultilevel"/>
    <w:tmpl w:val="3B942976"/>
    <w:lvl w:ilvl="0" w:tplc="10500AB6">
      <w:start w:val="1"/>
      <w:numFmt w:val="bullet"/>
      <w:lvlText w:val="•"/>
      <w:lvlPicBulletId w:val="0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AA116">
      <w:start w:val="1"/>
      <w:numFmt w:val="bullet"/>
      <w:lvlText w:val="o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C2C78">
      <w:start w:val="1"/>
      <w:numFmt w:val="bullet"/>
      <w:lvlText w:val="▪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44A214">
      <w:start w:val="1"/>
      <w:numFmt w:val="bullet"/>
      <w:lvlText w:val="•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4C2964">
      <w:start w:val="1"/>
      <w:numFmt w:val="bullet"/>
      <w:lvlText w:val="o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A8DD86">
      <w:start w:val="1"/>
      <w:numFmt w:val="bullet"/>
      <w:lvlText w:val="▪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124A28">
      <w:start w:val="1"/>
      <w:numFmt w:val="bullet"/>
      <w:lvlText w:val="•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9C6C56">
      <w:start w:val="1"/>
      <w:numFmt w:val="bullet"/>
      <w:lvlText w:val="o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457A0">
      <w:start w:val="1"/>
      <w:numFmt w:val="bullet"/>
      <w:lvlText w:val="▪"/>
      <w:lvlJc w:val="left"/>
      <w:pPr>
        <w:ind w:left="6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456"/>
    <w:rsid w:val="004A793B"/>
    <w:rsid w:val="00F5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34BEA7"/>
  <w15:docId w15:val="{4181B94F-C5E2-4E72-AD78-0F979935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36" w:right="29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83"/>
      <w:ind w:left="10" w:right="21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2</cp:revision>
  <dcterms:created xsi:type="dcterms:W3CDTF">2023-03-06T11:00:00Z</dcterms:created>
  <dcterms:modified xsi:type="dcterms:W3CDTF">2023-03-06T11:00:00Z</dcterms:modified>
</cp:coreProperties>
</file>